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2C67D" w14:textId="45A3DB8A" w:rsidR="008D26DA" w:rsidRDefault="008D26DA" w:rsidP="00B47CE1">
      <w:pPr>
        <w:rPr>
          <w:rFonts w:asciiTheme="majorHAnsi" w:hAnsiTheme="majorHAnsi" w:cstheme="majorHAnsi"/>
          <w:b/>
          <w:bCs/>
        </w:rPr>
      </w:pPr>
      <w:r>
        <w:rPr>
          <w:rFonts w:asciiTheme="majorHAnsi" w:hAnsiTheme="majorHAnsi" w:cstheme="majorHAnsi"/>
          <w:b/>
          <w:bCs/>
        </w:rPr>
        <w:t>College of Applied Health Sciences</w:t>
      </w:r>
    </w:p>
    <w:p w14:paraId="3A2A1074" w14:textId="3CA0EB78" w:rsidR="008D26DA" w:rsidRDefault="00BE6EED" w:rsidP="00B47CE1">
      <w:pPr>
        <w:rPr>
          <w:rFonts w:asciiTheme="majorHAnsi" w:hAnsiTheme="majorHAnsi" w:cstheme="majorHAnsi"/>
          <w:b/>
          <w:bCs/>
        </w:rPr>
      </w:pPr>
      <w:r>
        <w:rPr>
          <w:rFonts w:asciiTheme="majorHAnsi" w:hAnsiTheme="majorHAnsi" w:cstheme="majorHAnsi"/>
          <w:b/>
          <w:bCs/>
        </w:rPr>
        <w:t xml:space="preserve">Graduate </w:t>
      </w:r>
      <w:r w:rsidR="00C12ED5">
        <w:rPr>
          <w:rFonts w:asciiTheme="majorHAnsi" w:hAnsiTheme="majorHAnsi" w:cstheme="majorHAnsi"/>
          <w:b/>
          <w:bCs/>
        </w:rPr>
        <w:t xml:space="preserve">Nutrition </w:t>
      </w:r>
      <w:r w:rsidR="008167DE">
        <w:rPr>
          <w:rFonts w:asciiTheme="majorHAnsi" w:hAnsiTheme="majorHAnsi" w:cstheme="majorHAnsi"/>
          <w:b/>
          <w:bCs/>
        </w:rPr>
        <w:t>Science</w:t>
      </w:r>
      <w:r w:rsidR="00011564">
        <w:rPr>
          <w:rFonts w:asciiTheme="majorHAnsi" w:hAnsiTheme="majorHAnsi" w:cstheme="majorHAnsi"/>
          <w:b/>
          <w:bCs/>
        </w:rPr>
        <w:t xml:space="preserve"> Program</w:t>
      </w:r>
      <w:r>
        <w:rPr>
          <w:rFonts w:asciiTheme="majorHAnsi" w:hAnsiTheme="majorHAnsi" w:cstheme="majorHAnsi"/>
          <w:b/>
          <w:bCs/>
        </w:rPr>
        <w:t>s</w:t>
      </w:r>
      <w:r w:rsidR="00011564">
        <w:rPr>
          <w:rFonts w:asciiTheme="majorHAnsi" w:hAnsiTheme="majorHAnsi" w:cstheme="majorHAnsi"/>
          <w:b/>
          <w:bCs/>
        </w:rPr>
        <w:t xml:space="preserve"> </w:t>
      </w:r>
      <w:r w:rsidR="008D26DA">
        <w:rPr>
          <w:rFonts w:asciiTheme="majorHAnsi" w:hAnsiTheme="majorHAnsi" w:cstheme="majorHAnsi"/>
          <w:b/>
          <w:bCs/>
        </w:rPr>
        <w:t>Technical Standards</w:t>
      </w:r>
    </w:p>
    <w:p w14:paraId="5C60A8F0" w14:textId="73599E63" w:rsidR="008D26DA" w:rsidRPr="008D26DA" w:rsidRDefault="7D1049FE" w:rsidP="7D1049FE">
      <w:pPr>
        <w:rPr>
          <w:rFonts w:asciiTheme="majorHAnsi" w:hAnsiTheme="majorHAnsi" w:cstheme="majorBidi"/>
          <w:i/>
          <w:iCs/>
          <w:sz w:val="20"/>
          <w:szCs w:val="20"/>
        </w:rPr>
      </w:pPr>
      <w:r w:rsidRPr="7D1049FE">
        <w:rPr>
          <w:rFonts w:asciiTheme="majorHAnsi" w:hAnsiTheme="majorHAnsi" w:cstheme="majorBidi"/>
          <w:i/>
          <w:iCs/>
          <w:sz w:val="20"/>
          <w:szCs w:val="20"/>
        </w:rPr>
        <w:t>Revised 9/4/2022</w:t>
      </w:r>
    </w:p>
    <w:p w14:paraId="378419BB" w14:textId="77777777" w:rsidR="008D26DA" w:rsidRDefault="008D26DA" w:rsidP="00B47CE1">
      <w:pPr>
        <w:rPr>
          <w:rFonts w:asciiTheme="majorHAnsi" w:hAnsiTheme="majorHAnsi" w:cstheme="majorHAnsi"/>
          <w:b/>
          <w:bCs/>
        </w:rPr>
      </w:pPr>
    </w:p>
    <w:p w14:paraId="79B3046B" w14:textId="260561C2" w:rsidR="00B47CE1" w:rsidRPr="00FC57A8" w:rsidRDefault="00B47CE1" w:rsidP="00B47CE1">
      <w:pPr>
        <w:rPr>
          <w:rFonts w:asciiTheme="majorHAnsi" w:hAnsiTheme="majorHAnsi" w:cstheme="majorHAnsi"/>
          <w:b/>
          <w:bCs/>
        </w:rPr>
      </w:pPr>
      <w:r w:rsidRPr="00FC57A8">
        <w:rPr>
          <w:rFonts w:asciiTheme="majorHAnsi" w:hAnsiTheme="majorHAnsi" w:cstheme="majorHAnsi"/>
          <w:b/>
          <w:bCs/>
        </w:rPr>
        <w:t>Introduction:</w:t>
      </w:r>
    </w:p>
    <w:p w14:paraId="63BD67CB" w14:textId="4919A3AE" w:rsidR="00B47CE1" w:rsidRPr="00FC57A8" w:rsidRDefault="00B47CE1" w:rsidP="00B47CE1">
      <w:pPr>
        <w:rPr>
          <w:rFonts w:asciiTheme="majorHAnsi" w:hAnsiTheme="majorHAnsi" w:cstheme="majorHAnsi"/>
        </w:rPr>
      </w:pPr>
      <w:r w:rsidRPr="00FC57A8">
        <w:rPr>
          <w:rFonts w:asciiTheme="majorHAnsi" w:hAnsiTheme="majorHAnsi" w:cstheme="majorHAnsi"/>
        </w:rPr>
        <w:t>The mission of UIC is to provide the broadest access to the highest level of intellectual excellence, to create knowledge that transforms our views of the world, and through sharing and application, transforms the world. UIC is focused on eliminating disparities in health, education, and economic opportunity. Community engagement is a centerpiece of UIC’s urban mission. Furthermore, UIC is committed to increasing access to education, employment, programs</w:t>
      </w:r>
      <w:r w:rsidR="00011564">
        <w:rPr>
          <w:rFonts w:asciiTheme="majorHAnsi" w:hAnsiTheme="majorHAnsi" w:cstheme="majorHAnsi"/>
        </w:rPr>
        <w:t>,</w:t>
      </w:r>
      <w:r w:rsidRPr="00FC57A8">
        <w:rPr>
          <w:rFonts w:asciiTheme="majorHAnsi" w:hAnsiTheme="majorHAnsi" w:cstheme="majorHAnsi"/>
        </w:rPr>
        <w:t xml:space="preserve"> and services for all and maintaining a barrier-free environment for individuals with disabilities. UIC collaborates with students to develop innovative ways to ensure accessibility throughout the educational experience.</w:t>
      </w:r>
    </w:p>
    <w:p w14:paraId="0F168076" w14:textId="77777777" w:rsidR="006A20F5" w:rsidRPr="00FC57A8" w:rsidRDefault="006A20F5" w:rsidP="00B47CE1">
      <w:pPr>
        <w:rPr>
          <w:rFonts w:asciiTheme="majorHAnsi" w:hAnsiTheme="majorHAnsi" w:cstheme="majorHAnsi"/>
        </w:rPr>
      </w:pPr>
    </w:p>
    <w:p w14:paraId="53AB5C00" w14:textId="1D1B7767" w:rsidR="00F603FC" w:rsidRPr="00FC57A8" w:rsidRDefault="7D1049FE" w:rsidP="7D1049FE">
      <w:pPr>
        <w:rPr>
          <w:rFonts w:asciiTheme="majorHAnsi" w:hAnsiTheme="majorHAnsi" w:cstheme="majorBidi"/>
        </w:rPr>
      </w:pPr>
      <w:r w:rsidRPr="7D1049FE">
        <w:rPr>
          <w:rFonts w:asciiTheme="majorHAnsi" w:hAnsiTheme="majorHAnsi" w:cstheme="majorBidi"/>
        </w:rPr>
        <w:t>The Nutrition Graduate Programs (Traditional MS and PhD) provide the following technical standards to inform incoming and enrolled students of the performance abilities and characteristics that are necessary to successfully complete the requirements of the curriculum and provide effective and safe health care. To matriculate (enroll) the student must meet technical standards with or without reasonable accommodations and maintain related satisfactory demonstration of these standards for progression through the program.</w:t>
      </w:r>
    </w:p>
    <w:p w14:paraId="02ED7D54" w14:textId="6BEDADBE" w:rsidR="006A20F5" w:rsidRPr="00FC57A8" w:rsidRDefault="006A20F5" w:rsidP="00B47CE1">
      <w:pPr>
        <w:rPr>
          <w:rFonts w:asciiTheme="majorHAnsi" w:hAnsiTheme="majorHAnsi" w:cstheme="majorHAnsi"/>
        </w:rPr>
      </w:pPr>
    </w:p>
    <w:p w14:paraId="182F5501" w14:textId="10B9F03E" w:rsidR="006A20F5" w:rsidRPr="00FC57A8" w:rsidRDefault="00FE57CC" w:rsidP="006A20F5">
      <w:pPr>
        <w:pStyle w:val="ListParagraph"/>
        <w:numPr>
          <w:ilvl w:val="0"/>
          <w:numId w:val="1"/>
        </w:numPr>
        <w:rPr>
          <w:rFonts w:asciiTheme="majorHAnsi" w:hAnsiTheme="majorHAnsi" w:cstheme="majorHAnsi"/>
          <w:b/>
          <w:bCs/>
        </w:rPr>
      </w:pPr>
      <w:r>
        <w:rPr>
          <w:rFonts w:asciiTheme="majorHAnsi" w:hAnsiTheme="majorHAnsi" w:cstheme="majorHAnsi"/>
          <w:b/>
          <w:bCs/>
        </w:rPr>
        <w:t>Observation</w:t>
      </w:r>
      <w:r w:rsidR="006A20F5" w:rsidRPr="00FC57A8">
        <w:rPr>
          <w:rFonts w:asciiTheme="majorHAnsi" w:hAnsiTheme="majorHAnsi" w:cstheme="majorHAnsi"/>
          <w:b/>
          <w:bCs/>
        </w:rPr>
        <w:t>:</w:t>
      </w:r>
    </w:p>
    <w:p w14:paraId="11FBB2EA" w14:textId="35704842" w:rsidR="00DF1401" w:rsidRPr="00FB4AB6" w:rsidRDefault="00DF1401" w:rsidP="00F603FC">
      <w:pPr>
        <w:ind w:left="360"/>
        <w:rPr>
          <w:rFonts w:asciiTheme="majorHAnsi" w:hAnsiTheme="majorHAnsi" w:cstheme="majorHAnsi"/>
        </w:rPr>
      </w:pPr>
      <w:r w:rsidRPr="00FB4AB6">
        <w:rPr>
          <w:rFonts w:asciiTheme="majorHAnsi" w:hAnsiTheme="majorHAnsi" w:cstheme="majorHAnsi"/>
          <w:shd w:val="clear" w:color="auto" w:fill="FFFFFF"/>
        </w:rPr>
        <w:t xml:space="preserve">The student must be able to </w:t>
      </w:r>
      <w:r w:rsidR="00BE6B43" w:rsidRPr="00FB4AB6">
        <w:rPr>
          <w:rFonts w:asciiTheme="majorHAnsi" w:hAnsiTheme="majorHAnsi" w:cstheme="majorHAnsi"/>
          <w:shd w:val="clear" w:color="auto" w:fill="FFFFFF"/>
        </w:rPr>
        <w:t>acquire information from</w:t>
      </w:r>
      <w:r w:rsidRPr="00FB4AB6">
        <w:rPr>
          <w:rFonts w:asciiTheme="majorHAnsi" w:hAnsiTheme="majorHAnsi" w:cstheme="majorHAnsi"/>
          <w:shd w:val="clear" w:color="auto" w:fill="FFFFFF"/>
        </w:rPr>
        <w:t xml:space="preserve"> demonstration</w:t>
      </w:r>
      <w:r w:rsidR="00BE6B43" w:rsidRPr="00FB4AB6">
        <w:rPr>
          <w:rFonts w:asciiTheme="majorHAnsi" w:hAnsiTheme="majorHAnsi" w:cstheme="majorHAnsi"/>
          <w:shd w:val="clear" w:color="auto" w:fill="FFFFFF"/>
        </w:rPr>
        <w:t>s and experiences</w:t>
      </w:r>
      <w:r w:rsidRPr="00FB4AB6">
        <w:rPr>
          <w:rFonts w:asciiTheme="majorHAnsi" w:hAnsiTheme="majorHAnsi" w:cstheme="majorHAnsi"/>
          <w:shd w:val="clear" w:color="auto" w:fill="FFFFFF"/>
        </w:rPr>
        <w:t xml:space="preserve"> in the classroom, laboratory</w:t>
      </w:r>
      <w:r w:rsidR="009803BB">
        <w:rPr>
          <w:rFonts w:asciiTheme="majorHAnsi" w:hAnsiTheme="majorHAnsi" w:cstheme="majorHAnsi"/>
          <w:shd w:val="clear" w:color="auto" w:fill="FFFFFF"/>
        </w:rPr>
        <w:t>, and clinical</w:t>
      </w:r>
      <w:r w:rsidRPr="00FB4AB6">
        <w:rPr>
          <w:rFonts w:asciiTheme="majorHAnsi" w:hAnsiTheme="majorHAnsi" w:cstheme="majorHAnsi"/>
          <w:shd w:val="clear" w:color="auto" w:fill="FFFFFF"/>
        </w:rPr>
        <w:t xml:space="preserve"> settings</w:t>
      </w:r>
      <w:r w:rsidR="009803BB">
        <w:rPr>
          <w:rFonts w:asciiTheme="majorHAnsi" w:hAnsiTheme="majorHAnsi" w:cstheme="majorHAnsi"/>
          <w:shd w:val="clear" w:color="auto" w:fill="FFFFFF"/>
        </w:rPr>
        <w:t xml:space="preserve">. This includes materials presented in lectures, presentations, and </w:t>
      </w:r>
      <w:r w:rsidRPr="00FB4AB6">
        <w:rPr>
          <w:rFonts w:asciiTheme="majorHAnsi" w:hAnsiTheme="majorHAnsi" w:cstheme="majorHAnsi"/>
          <w:shd w:val="clear" w:color="auto" w:fill="FFFFFF"/>
        </w:rPr>
        <w:t>audiovisual instruction.  The student must be able to observe patient characteristics demonstrating nutritional status.</w:t>
      </w:r>
    </w:p>
    <w:p w14:paraId="635F6E51" w14:textId="77777777" w:rsidR="00FC57A8" w:rsidRPr="00FC57A8" w:rsidRDefault="00FC57A8" w:rsidP="00FC57A8">
      <w:pPr>
        <w:rPr>
          <w:rFonts w:asciiTheme="majorHAnsi" w:hAnsiTheme="majorHAnsi" w:cstheme="majorHAnsi"/>
        </w:rPr>
      </w:pPr>
    </w:p>
    <w:p w14:paraId="393E9208" w14:textId="5D817AB0" w:rsidR="006A20F5" w:rsidRPr="00FC57A8" w:rsidRDefault="006A20F5" w:rsidP="006A20F5">
      <w:pPr>
        <w:pStyle w:val="ListParagraph"/>
        <w:numPr>
          <w:ilvl w:val="0"/>
          <w:numId w:val="1"/>
        </w:numPr>
        <w:rPr>
          <w:rFonts w:asciiTheme="majorHAnsi" w:hAnsiTheme="majorHAnsi" w:cstheme="majorHAnsi"/>
          <w:b/>
          <w:bCs/>
        </w:rPr>
      </w:pPr>
      <w:r w:rsidRPr="00FC57A8">
        <w:rPr>
          <w:rFonts w:asciiTheme="majorHAnsi" w:hAnsiTheme="majorHAnsi" w:cstheme="majorHAnsi"/>
          <w:b/>
          <w:bCs/>
        </w:rPr>
        <w:t>Communication:</w:t>
      </w:r>
    </w:p>
    <w:p w14:paraId="19CDDF08" w14:textId="7374362E" w:rsidR="00DF1401" w:rsidRPr="00FB4AB6" w:rsidRDefault="00DF1401" w:rsidP="00F603FC">
      <w:pPr>
        <w:ind w:left="360"/>
        <w:rPr>
          <w:rFonts w:asciiTheme="majorHAnsi" w:hAnsiTheme="majorHAnsi" w:cstheme="majorHAnsi"/>
        </w:rPr>
      </w:pPr>
      <w:r w:rsidRPr="00FB4AB6">
        <w:rPr>
          <w:rFonts w:asciiTheme="majorHAnsi" w:hAnsiTheme="majorHAnsi" w:cstheme="majorHAnsi"/>
          <w:shd w:val="clear" w:color="auto" w:fill="FFFFFF"/>
        </w:rPr>
        <w:t xml:space="preserve">The student must be able to elicit information, describe changes in mood, </w:t>
      </w:r>
      <w:r w:rsidR="009803BB" w:rsidRPr="00FB4AB6">
        <w:rPr>
          <w:rFonts w:asciiTheme="majorHAnsi" w:hAnsiTheme="majorHAnsi" w:cstheme="majorHAnsi"/>
          <w:shd w:val="clear" w:color="auto" w:fill="FFFFFF"/>
        </w:rPr>
        <w:t>activity,</w:t>
      </w:r>
      <w:r w:rsidRPr="00FB4AB6">
        <w:rPr>
          <w:rFonts w:asciiTheme="majorHAnsi" w:hAnsiTheme="majorHAnsi" w:cstheme="majorHAnsi"/>
          <w:shd w:val="clear" w:color="auto" w:fill="FFFFFF"/>
        </w:rPr>
        <w:t xml:space="preserve"> and posture, and perceive</w:t>
      </w:r>
      <w:r w:rsidR="009803BB">
        <w:rPr>
          <w:rFonts w:asciiTheme="majorHAnsi" w:hAnsiTheme="majorHAnsi" w:cstheme="majorHAnsi"/>
          <w:shd w:val="clear" w:color="auto" w:fill="FFFFFF"/>
        </w:rPr>
        <w:t xml:space="preserve"> and interpret</w:t>
      </w:r>
      <w:r w:rsidRPr="00FB4AB6">
        <w:rPr>
          <w:rFonts w:asciiTheme="majorHAnsi" w:hAnsiTheme="majorHAnsi" w:cstheme="majorHAnsi"/>
          <w:shd w:val="clear" w:color="auto" w:fill="FFFFFF"/>
        </w:rPr>
        <w:t xml:space="preserve"> nonverbal communication. The student must be able to communicate effectively and sensitively with </w:t>
      </w:r>
      <w:r w:rsidR="00BA743C" w:rsidRPr="00FB4AB6">
        <w:rPr>
          <w:rFonts w:asciiTheme="majorHAnsi" w:hAnsiTheme="majorHAnsi" w:cstheme="majorHAnsi"/>
          <w:shd w:val="clear" w:color="auto" w:fill="FFFFFF"/>
        </w:rPr>
        <w:t xml:space="preserve">students, faculty, preceptors, staff, and </w:t>
      </w:r>
      <w:r w:rsidRPr="00FB4AB6">
        <w:rPr>
          <w:rFonts w:asciiTheme="majorHAnsi" w:hAnsiTheme="majorHAnsi" w:cstheme="majorHAnsi"/>
          <w:shd w:val="clear" w:color="auto" w:fill="FFFFFF"/>
        </w:rPr>
        <w:t xml:space="preserve">patients.  Additionally, the student must be able to present to </w:t>
      </w:r>
      <w:r w:rsidR="009803BB">
        <w:rPr>
          <w:rFonts w:asciiTheme="majorHAnsi" w:hAnsiTheme="majorHAnsi" w:cstheme="majorHAnsi"/>
          <w:shd w:val="clear" w:color="auto" w:fill="FFFFFF"/>
        </w:rPr>
        <w:t>large and small</w:t>
      </w:r>
      <w:r w:rsidRPr="00FB4AB6">
        <w:rPr>
          <w:rFonts w:asciiTheme="majorHAnsi" w:hAnsiTheme="majorHAnsi" w:cstheme="majorHAnsi"/>
          <w:shd w:val="clear" w:color="auto" w:fill="FFFFFF"/>
        </w:rPr>
        <w:t xml:space="preserve"> group</w:t>
      </w:r>
      <w:r w:rsidR="009803BB">
        <w:rPr>
          <w:rFonts w:asciiTheme="majorHAnsi" w:hAnsiTheme="majorHAnsi" w:cstheme="majorHAnsi"/>
          <w:shd w:val="clear" w:color="auto" w:fill="FFFFFF"/>
        </w:rPr>
        <w:t>s</w:t>
      </w:r>
      <w:r w:rsidRPr="00FB4AB6">
        <w:rPr>
          <w:rFonts w:asciiTheme="majorHAnsi" w:hAnsiTheme="majorHAnsi" w:cstheme="majorHAnsi"/>
          <w:shd w:val="clear" w:color="auto" w:fill="FFFFFF"/>
        </w:rPr>
        <w:t xml:space="preserve"> in the classroom,</w:t>
      </w:r>
      <w:r w:rsidR="009803BB">
        <w:rPr>
          <w:rFonts w:asciiTheme="majorHAnsi" w:hAnsiTheme="majorHAnsi" w:cstheme="majorHAnsi"/>
          <w:shd w:val="clear" w:color="auto" w:fill="FFFFFF"/>
        </w:rPr>
        <w:t xml:space="preserve"> </w:t>
      </w:r>
      <w:r w:rsidRPr="00FB4AB6">
        <w:rPr>
          <w:rFonts w:asciiTheme="majorHAnsi" w:hAnsiTheme="majorHAnsi" w:cstheme="majorHAnsi"/>
          <w:shd w:val="clear" w:color="auto" w:fill="FFFFFF"/>
        </w:rPr>
        <w:t>clinical</w:t>
      </w:r>
      <w:r w:rsidR="009803BB">
        <w:rPr>
          <w:rFonts w:asciiTheme="majorHAnsi" w:hAnsiTheme="majorHAnsi" w:cstheme="majorHAnsi"/>
          <w:shd w:val="clear" w:color="auto" w:fill="FFFFFF"/>
        </w:rPr>
        <w:t>,</w:t>
      </w:r>
      <w:r w:rsidRPr="00FB4AB6">
        <w:rPr>
          <w:rFonts w:asciiTheme="majorHAnsi" w:hAnsiTheme="majorHAnsi" w:cstheme="majorHAnsi"/>
          <w:shd w:val="clear" w:color="auto" w:fill="FFFFFF"/>
        </w:rPr>
        <w:t xml:space="preserve"> and community settings.</w:t>
      </w:r>
    </w:p>
    <w:p w14:paraId="56702337" w14:textId="221D0E28" w:rsidR="00FC57A8" w:rsidRDefault="00FC57A8" w:rsidP="00FC57A8">
      <w:pPr>
        <w:rPr>
          <w:rFonts w:asciiTheme="majorHAnsi" w:hAnsiTheme="majorHAnsi" w:cstheme="majorHAnsi"/>
        </w:rPr>
      </w:pPr>
    </w:p>
    <w:p w14:paraId="4FB4E6CD" w14:textId="77777777" w:rsidR="00011564" w:rsidRPr="00FC57A8" w:rsidRDefault="00011564" w:rsidP="00FC57A8">
      <w:pPr>
        <w:rPr>
          <w:rFonts w:asciiTheme="majorHAnsi" w:hAnsiTheme="majorHAnsi" w:cstheme="majorHAnsi"/>
        </w:rPr>
      </w:pPr>
    </w:p>
    <w:p w14:paraId="31938D98" w14:textId="06E80DE3" w:rsidR="006A20F5" w:rsidRPr="00FC57A8" w:rsidRDefault="006A20F5" w:rsidP="006A20F5">
      <w:pPr>
        <w:pStyle w:val="ListParagraph"/>
        <w:numPr>
          <w:ilvl w:val="0"/>
          <w:numId w:val="1"/>
        </w:numPr>
        <w:rPr>
          <w:rFonts w:asciiTheme="majorHAnsi" w:hAnsiTheme="majorHAnsi" w:cstheme="majorHAnsi"/>
          <w:b/>
          <w:bCs/>
        </w:rPr>
      </w:pPr>
      <w:r w:rsidRPr="00FC57A8">
        <w:rPr>
          <w:rFonts w:asciiTheme="majorHAnsi" w:hAnsiTheme="majorHAnsi" w:cstheme="majorHAnsi"/>
          <w:b/>
          <w:bCs/>
        </w:rPr>
        <w:t>Motor:</w:t>
      </w:r>
    </w:p>
    <w:p w14:paraId="1234EC59" w14:textId="1907C481" w:rsidR="00A313AF" w:rsidRDefault="00DF1401" w:rsidP="00A313AF">
      <w:pPr>
        <w:ind w:left="360"/>
        <w:rPr>
          <w:rFonts w:asciiTheme="majorHAnsi" w:hAnsiTheme="majorHAnsi" w:cstheme="majorHAnsi"/>
        </w:rPr>
      </w:pPr>
      <w:bookmarkStart w:id="0" w:name="_Hlk75268029"/>
      <w:r w:rsidRPr="00FB4AB6">
        <w:rPr>
          <w:rFonts w:asciiTheme="majorHAnsi" w:hAnsiTheme="majorHAnsi" w:cstheme="majorHAnsi"/>
          <w:shd w:val="clear" w:color="auto" w:fill="FFFFFF"/>
        </w:rPr>
        <w:lastRenderedPageBreak/>
        <w:t xml:space="preserve">The student </w:t>
      </w:r>
      <w:r w:rsidR="00BE6B43" w:rsidRPr="00FB4AB6">
        <w:rPr>
          <w:rFonts w:asciiTheme="majorHAnsi" w:hAnsiTheme="majorHAnsi" w:cstheme="majorHAnsi"/>
        </w:rPr>
        <w:t xml:space="preserve">must have sufficient motor capacities and motilities to be able to generate, calculate, record, </w:t>
      </w:r>
      <w:r w:rsidR="005632B6" w:rsidRPr="00FB4AB6">
        <w:rPr>
          <w:rFonts w:asciiTheme="majorHAnsi" w:hAnsiTheme="majorHAnsi" w:cstheme="majorHAnsi"/>
        </w:rPr>
        <w:t xml:space="preserve">and </w:t>
      </w:r>
      <w:r w:rsidR="00BE6B43" w:rsidRPr="00FB4AB6">
        <w:rPr>
          <w:rFonts w:asciiTheme="majorHAnsi" w:hAnsiTheme="majorHAnsi" w:cstheme="majorHAnsi"/>
        </w:rPr>
        <w:t>evaluate information</w:t>
      </w:r>
      <w:r w:rsidR="005632B6" w:rsidRPr="00FB4AB6">
        <w:rPr>
          <w:rFonts w:asciiTheme="majorHAnsi" w:hAnsiTheme="majorHAnsi" w:cstheme="majorHAnsi"/>
        </w:rPr>
        <w:t>. Examples include but are not limited to</w:t>
      </w:r>
      <w:r w:rsidR="00BE6B43" w:rsidRPr="00FB4AB6">
        <w:rPr>
          <w:rFonts w:asciiTheme="majorHAnsi" w:hAnsiTheme="majorHAnsi" w:cstheme="majorHAnsi"/>
        </w:rPr>
        <w:t xml:space="preserve"> prepar</w:t>
      </w:r>
      <w:r w:rsidR="005632B6" w:rsidRPr="00FB4AB6">
        <w:rPr>
          <w:rFonts w:asciiTheme="majorHAnsi" w:hAnsiTheme="majorHAnsi" w:cstheme="majorHAnsi"/>
        </w:rPr>
        <w:t>ing</w:t>
      </w:r>
      <w:r w:rsidR="00BE6B43" w:rsidRPr="00FB4AB6">
        <w:rPr>
          <w:rFonts w:asciiTheme="majorHAnsi" w:hAnsiTheme="majorHAnsi" w:cstheme="majorHAnsi"/>
        </w:rPr>
        <w:t xml:space="preserve"> assignments</w:t>
      </w:r>
      <w:r w:rsidR="00A313AF">
        <w:rPr>
          <w:rFonts w:asciiTheme="majorHAnsi" w:hAnsiTheme="majorHAnsi" w:cstheme="majorHAnsi"/>
        </w:rPr>
        <w:t xml:space="preserve"> and</w:t>
      </w:r>
      <w:r w:rsidR="00BE6B43" w:rsidRPr="00FB4AB6">
        <w:rPr>
          <w:rFonts w:asciiTheme="majorHAnsi" w:hAnsiTheme="majorHAnsi" w:cstheme="majorHAnsi"/>
        </w:rPr>
        <w:t xml:space="preserve"> deliver</w:t>
      </w:r>
      <w:r w:rsidR="005632B6" w:rsidRPr="00FB4AB6">
        <w:rPr>
          <w:rFonts w:asciiTheme="majorHAnsi" w:hAnsiTheme="majorHAnsi" w:cstheme="majorHAnsi"/>
        </w:rPr>
        <w:t>ing</w:t>
      </w:r>
      <w:r w:rsidR="00BE6B43" w:rsidRPr="00FB4AB6">
        <w:rPr>
          <w:rFonts w:asciiTheme="majorHAnsi" w:hAnsiTheme="majorHAnsi" w:cstheme="majorHAnsi"/>
        </w:rPr>
        <w:t xml:space="preserve"> public presentations to large and small audiences</w:t>
      </w:r>
      <w:r w:rsidR="00A313AF">
        <w:rPr>
          <w:rFonts w:asciiTheme="majorHAnsi" w:hAnsiTheme="majorHAnsi" w:cstheme="majorHAnsi"/>
        </w:rPr>
        <w:t xml:space="preserve">. </w:t>
      </w:r>
      <w:r w:rsidR="00A313AF" w:rsidRPr="00FB4AB6">
        <w:rPr>
          <w:rFonts w:asciiTheme="majorHAnsi" w:hAnsiTheme="majorHAnsi" w:cstheme="majorHAnsi"/>
        </w:rPr>
        <w:t xml:space="preserve">The student must be able to travel to and from </w:t>
      </w:r>
      <w:r w:rsidR="00A313AF">
        <w:rPr>
          <w:rFonts w:asciiTheme="majorHAnsi" w:hAnsiTheme="majorHAnsi" w:cstheme="majorHAnsi"/>
        </w:rPr>
        <w:t>campuses and</w:t>
      </w:r>
      <w:r w:rsidR="00A313AF" w:rsidRPr="00FB4AB6">
        <w:rPr>
          <w:rFonts w:asciiTheme="majorHAnsi" w:hAnsiTheme="majorHAnsi" w:cstheme="majorHAnsi"/>
        </w:rPr>
        <w:t xml:space="preserve"> other program experiences.</w:t>
      </w:r>
    </w:p>
    <w:p w14:paraId="459D66E5" w14:textId="77777777" w:rsidR="00A313AF" w:rsidRDefault="00A313AF" w:rsidP="00F603FC">
      <w:pPr>
        <w:ind w:left="360"/>
        <w:rPr>
          <w:rFonts w:asciiTheme="majorHAnsi" w:hAnsiTheme="majorHAnsi" w:cstheme="majorHAnsi"/>
        </w:rPr>
      </w:pPr>
    </w:p>
    <w:p w14:paraId="6057D9DE" w14:textId="4E24BEEF" w:rsidR="00BE6B43" w:rsidRPr="00FB4AB6" w:rsidRDefault="00A313AF" w:rsidP="00F603FC">
      <w:pPr>
        <w:ind w:left="360"/>
        <w:rPr>
          <w:rFonts w:asciiTheme="majorHAnsi" w:hAnsiTheme="majorHAnsi" w:cstheme="majorHAnsi"/>
        </w:rPr>
      </w:pPr>
      <w:r>
        <w:rPr>
          <w:rFonts w:asciiTheme="majorHAnsi" w:hAnsiTheme="majorHAnsi" w:cstheme="majorHAnsi"/>
        </w:rPr>
        <w:t xml:space="preserve">As needed for graduate projects/theses, students may be required to perform </w:t>
      </w:r>
      <w:r w:rsidR="00BE6B43" w:rsidRPr="00FB4AB6">
        <w:rPr>
          <w:rFonts w:asciiTheme="majorHAnsi" w:hAnsiTheme="majorHAnsi" w:cstheme="majorHAnsi"/>
        </w:rPr>
        <w:t>physical assessments on individuals</w:t>
      </w:r>
      <w:r w:rsidR="005632B6" w:rsidRPr="00FB4AB6">
        <w:rPr>
          <w:rFonts w:asciiTheme="majorHAnsi" w:hAnsiTheme="majorHAnsi" w:cstheme="majorHAnsi"/>
        </w:rPr>
        <w:t xml:space="preserve"> (</w:t>
      </w:r>
      <w:r w:rsidR="00BE6B43" w:rsidRPr="00FB4AB6">
        <w:rPr>
          <w:rFonts w:asciiTheme="majorHAnsi" w:hAnsiTheme="majorHAnsi" w:cstheme="majorHAnsi"/>
        </w:rPr>
        <w:t xml:space="preserve">e.g., </w:t>
      </w:r>
      <w:r w:rsidR="00011564">
        <w:rPr>
          <w:rFonts w:asciiTheme="majorHAnsi" w:hAnsiTheme="majorHAnsi" w:cstheme="majorHAnsi"/>
        </w:rPr>
        <w:t>nutrition focused physical exams</w:t>
      </w:r>
      <w:r w:rsidR="0097593D">
        <w:rPr>
          <w:rFonts w:asciiTheme="majorHAnsi" w:hAnsiTheme="majorHAnsi" w:cstheme="majorHAnsi"/>
        </w:rPr>
        <w:t xml:space="preserve">, body measurements, </w:t>
      </w:r>
      <w:r w:rsidR="00BE6B43" w:rsidRPr="00FB4AB6">
        <w:rPr>
          <w:rFonts w:asciiTheme="majorHAnsi" w:hAnsiTheme="majorHAnsi" w:cstheme="majorHAnsi"/>
        </w:rPr>
        <w:t>assessing skin fold thickness</w:t>
      </w:r>
      <w:r w:rsidR="00E162F1">
        <w:rPr>
          <w:rFonts w:asciiTheme="majorHAnsi" w:hAnsiTheme="majorHAnsi" w:cstheme="majorHAnsi"/>
        </w:rPr>
        <w:t>, and laboratory techniques</w:t>
      </w:r>
      <w:r w:rsidR="005632B6" w:rsidRPr="00FB4AB6">
        <w:rPr>
          <w:rFonts w:asciiTheme="majorHAnsi" w:hAnsiTheme="majorHAnsi" w:cstheme="majorHAnsi"/>
        </w:rPr>
        <w:t>),</w:t>
      </w:r>
      <w:r w:rsidR="00767AB7" w:rsidRPr="00FB4AB6">
        <w:rPr>
          <w:rFonts w:asciiTheme="majorHAnsi" w:hAnsiTheme="majorHAnsi" w:cstheme="majorHAnsi"/>
        </w:rPr>
        <w:t xml:space="preserve"> and</w:t>
      </w:r>
      <w:r w:rsidR="00BE6B43" w:rsidRPr="00FB4AB6">
        <w:rPr>
          <w:rFonts w:asciiTheme="majorHAnsi" w:hAnsiTheme="majorHAnsi" w:cstheme="majorHAnsi"/>
        </w:rPr>
        <w:t xml:space="preserve"> work</w:t>
      </w:r>
      <w:r w:rsidR="005632B6" w:rsidRPr="00FB4AB6">
        <w:rPr>
          <w:rFonts w:asciiTheme="majorHAnsi" w:hAnsiTheme="majorHAnsi" w:cstheme="majorHAnsi"/>
        </w:rPr>
        <w:t>ing</w:t>
      </w:r>
      <w:r w:rsidR="00BE6B43" w:rsidRPr="00FB4AB6">
        <w:rPr>
          <w:rFonts w:asciiTheme="majorHAnsi" w:hAnsiTheme="majorHAnsi" w:cstheme="majorHAnsi"/>
        </w:rPr>
        <w:t xml:space="preserve"> </w:t>
      </w:r>
      <w:r w:rsidR="00E162F1">
        <w:rPr>
          <w:rFonts w:asciiTheme="majorHAnsi" w:hAnsiTheme="majorHAnsi" w:cstheme="majorHAnsi"/>
        </w:rPr>
        <w:t xml:space="preserve">in metabolic and/or </w:t>
      </w:r>
      <w:r w:rsidR="00BE6B43" w:rsidRPr="00FB4AB6">
        <w:rPr>
          <w:rFonts w:asciiTheme="majorHAnsi" w:hAnsiTheme="majorHAnsi" w:cstheme="majorHAnsi"/>
        </w:rPr>
        <w:t xml:space="preserve">food demonstration kitchens </w:t>
      </w:r>
      <w:r w:rsidR="0097593D">
        <w:rPr>
          <w:rFonts w:asciiTheme="majorHAnsi" w:hAnsiTheme="majorHAnsi" w:cstheme="majorHAnsi"/>
        </w:rPr>
        <w:t>for basic food preparation</w:t>
      </w:r>
      <w:r w:rsidR="005632B6" w:rsidRPr="00FB4AB6">
        <w:rPr>
          <w:rFonts w:asciiTheme="majorHAnsi" w:hAnsiTheme="majorHAnsi" w:cstheme="majorHAnsi"/>
        </w:rPr>
        <w:t xml:space="preserve">. The student must </w:t>
      </w:r>
      <w:r>
        <w:rPr>
          <w:rFonts w:asciiTheme="majorHAnsi" w:hAnsiTheme="majorHAnsi" w:cstheme="majorHAnsi"/>
        </w:rPr>
        <w:t xml:space="preserve">also </w:t>
      </w:r>
      <w:r w:rsidR="005632B6" w:rsidRPr="00FB4AB6">
        <w:rPr>
          <w:rFonts w:asciiTheme="majorHAnsi" w:hAnsiTheme="majorHAnsi" w:cstheme="majorHAnsi"/>
        </w:rPr>
        <w:t>be able to</w:t>
      </w:r>
      <w:r w:rsidR="00BE6B43" w:rsidRPr="00FB4AB6">
        <w:rPr>
          <w:rFonts w:asciiTheme="majorHAnsi" w:hAnsiTheme="majorHAnsi" w:cstheme="majorHAnsi"/>
        </w:rPr>
        <w:t xml:space="preserve"> conduct patient </w:t>
      </w:r>
      <w:r w:rsidR="0097593D">
        <w:rPr>
          <w:rFonts w:asciiTheme="majorHAnsi" w:hAnsiTheme="majorHAnsi" w:cstheme="majorHAnsi"/>
        </w:rPr>
        <w:t>interviews</w:t>
      </w:r>
      <w:r w:rsidR="00BE6B43" w:rsidRPr="00FB4AB6">
        <w:rPr>
          <w:rFonts w:asciiTheme="majorHAnsi" w:hAnsiTheme="majorHAnsi" w:cstheme="majorHAnsi"/>
        </w:rPr>
        <w:t xml:space="preserve"> individually and with health care team members to provide nutrition care</w:t>
      </w:r>
      <w:r w:rsidR="005632B6" w:rsidRPr="00FB4AB6">
        <w:rPr>
          <w:rFonts w:asciiTheme="majorHAnsi" w:hAnsiTheme="majorHAnsi" w:cstheme="majorHAnsi"/>
        </w:rPr>
        <w:t xml:space="preserve">. </w:t>
      </w:r>
    </w:p>
    <w:bookmarkEnd w:id="0"/>
    <w:p w14:paraId="10D18967" w14:textId="77777777" w:rsidR="00FC57A8" w:rsidRPr="00FC57A8" w:rsidRDefault="00FC57A8" w:rsidP="00FC57A8">
      <w:pPr>
        <w:rPr>
          <w:rFonts w:asciiTheme="majorHAnsi" w:hAnsiTheme="majorHAnsi" w:cstheme="majorHAnsi"/>
        </w:rPr>
      </w:pPr>
    </w:p>
    <w:p w14:paraId="182EC149" w14:textId="56FA60AB" w:rsidR="006A20F5" w:rsidRPr="00FC57A8" w:rsidRDefault="006A20F5" w:rsidP="006A20F5">
      <w:pPr>
        <w:pStyle w:val="ListParagraph"/>
        <w:numPr>
          <w:ilvl w:val="0"/>
          <w:numId w:val="1"/>
        </w:numPr>
        <w:rPr>
          <w:rFonts w:asciiTheme="majorHAnsi" w:hAnsiTheme="majorHAnsi" w:cstheme="majorHAnsi"/>
          <w:b/>
          <w:bCs/>
        </w:rPr>
      </w:pPr>
      <w:r w:rsidRPr="00FC57A8">
        <w:rPr>
          <w:rFonts w:asciiTheme="majorHAnsi" w:hAnsiTheme="majorHAnsi" w:cstheme="majorHAnsi"/>
          <w:b/>
          <w:bCs/>
        </w:rPr>
        <w:t>Intellectual-Conceptual, Integrative, and Quantitative Abilities:</w:t>
      </w:r>
    </w:p>
    <w:p w14:paraId="6772330F" w14:textId="6CA740F7" w:rsidR="00DF1401" w:rsidRPr="00FC57A8" w:rsidRDefault="004748E5" w:rsidP="00F603FC">
      <w:pPr>
        <w:ind w:left="360"/>
        <w:rPr>
          <w:rFonts w:asciiTheme="majorHAnsi" w:hAnsiTheme="majorHAnsi" w:cstheme="majorHAnsi"/>
        </w:rPr>
      </w:pPr>
      <w:bookmarkStart w:id="1" w:name="_Hlk75268093"/>
      <w:r>
        <w:rPr>
          <w:rFonts w:asciiTheme="majorHAnsi" w:hAnsiTheme="majorHAnsi" w:cstheme="majorHAnsi"/>
          <w:shd w:val="clear" w:color="auto" w:fill="FFFFFF"/>
        </w:rPr>
        <w:t>The student must be able to</w:t>
      </w:r>
      <w:r w:rsidR="00DF1401" w:rsidRPr="00FC57A8">
        <w:rPr>
          <w:rFonts w:asciiTheme="majorHAnsi" w:hAnsiTheme="majorHAnsi" w:cstheme="majorHAnsi"/>
          <w:shd w:val="clear" w:color="auto" w:fill="FFFFFF"/>
        </w:rPr>
        <w:t xml:space="preserve"> measur</w:t>
      </w:r>
      <w:r>
        <w:rPr>
          <w:rFonts w:asciiTheme="majorHAnsi" w:hAnsiTheme="majorHAnsi" w:cstheme="majorHAnsi"/>
          <w:shd w:val="clear" w:color="auto" w:fill="FFFFFF"/>
        </w:rPr>
        <w:t>e,</w:t>
      </w:r>
      <w:r w:rsidR="00DF1401" w:rsidRPr="00FC57A8">
        <w:rPr>
          <w:rFonts w:asciiTheme="majorHAnsi" w:hAnsiTheme="majorHAnsi" w:cstheme="majorHAnsi"/>
          <w:shd w:val="clear" w:color="auto" w:fill="FFFFFF"/>
        </w:rPr>
        <w:t xml:space="preserve"> calculat</w:t>
      </w:r>
      <w:r>
        <w:rPr>
          <w:rFonts w:asciiTheme="majorHAnsi" w:hAnsiTheme="majorHAnsi" w:cstheme="majorHAnsi"/>
          <w:shd w:val="clear" w:color="auto" w:fill="FFFFFF"/>
        </w:rPr>
        <w:t>e</w:t>
      </w:r>
      <w:r w:rsidR="00DF1401" w:rsidRPr="00FC57A8">
        <w:rPr>
          <w:rFonts w:asciiTheme="majorHAnsi" w:hAnsiTheme="majorHAnsi" w:cstheme="majorHAnsi"/>
          <w:shd w:val="clear" w:color="auto" w:fill="FFFFFF"/>
        </w:rPr>
        <w:t>, reason, and synthesi</w:t>
      </w:r>
      <w:r>
        <w:rPr>
          <w:rFonts w:asciiTheme="majorHAnsi" w:hAnsiTheme="majorHAnsi" w:cstheme="majorHAnsi"/>
          <w:shd w:val="clear" w:color="auto" w:fill="FFFFFF"/>
        </w:rPr>
        <w:t xml:space="preserve">ze information to apply to </w:t>
      </w:r>
      <w:r w:rsidR="00A313AF">
        <w:rPr>
          <w:rFonts w:asciiTheme="majorHAnsi" w:hAnsiTheme="majorHAnsi" w:cstheme="majorHAnsi"/>
          <w:shd w:val="clear" w:color="auto" w:fill="FFFFFF"/>
        </w:rPr>
        <w:t>educational</w:t>
      </w:r>
      <w:r>
        <w:rPr>
          <w:rFonts w:asciiTheme="majorHAnsi" w:hAnsiTheme="majorHAnsi" w:cstheme="majorHAnsi"/>
          <w:shd w:val="clear" w:color="auto" w:fill="FFFFFF"/>
        </w:rPr>
        <w:t xml:space="preserve"> experiences</w:t>
      </w:r>
      <w:r w:rsidR="00DF1401" w:rsidRPr="00FC57A8">
        <w:rPr>
          <w:rFonts w:asciiTheme="majorHAnsi" w:hAnsiTheme="majorHAnsi" w:cstheme="majorHAnsi"/>
          <w:shd w:val="clear" w:color="auto" w:fill="FFFFFF"/>
        </w:rPr>
        <w:t xml:space="preserve">. Problem solving is a critical skill </w:t>
      </w:r>
      <w:r>
        <w:rPr>
          <w:rFonts w:asciiTheme="majorHAnsi" w:hAnsiTheme="majorHAnsi" w:cstheme="majorHAnsi"/>
          <w:shd w:val="clear" w:color="auto" w:fill="FFFFFF"/>
        </w:rPr>
        <w:t xml:space="preserve">involved in all aspects of the program and </w:t>
      </w:r>
      <w:r w:rsidR="00DF1401" w:rsidRPr="00FC57A8">
        <w:rPr>
          <w:rFonts w:asciiTheme="majorHAnsi" w:hAnsiTheme="majorHAnsi" w:cstheme="majorHAnsi"/>
          <w:shd w:val="clear" w:color="auto" w:fill="FFFFFF"/>
        </w:rPr>
        <w:t>requir</w:t>
      </w:r>
      <w:r>
        <w:rPr>
          <w:rFonts w:asciiTheme="majorHAnsi" w:hAnsiTheme="majorHAnsi" w:cstheme="majorHAnsi"/>
          <w:shd w:val="clear" w:color="auto" w:fill="FFFFFF"/>
        </w:rPr>
        <w:t>es</w:t>
      </w:r>
      <w:r w:rsidR="00DF1401" w:rsidRPr="00FC57A8">
        <w:rPr>
          <w:rFonts w:asciiTheme="majorHAnsi" w:hAnsiTheme="majorHAnsi" w:cstheme="majorHAnsi"/>
          <w:shd w:val="clear" w:color="auto" w:fill="FFFFFF"/>
        </w:rPr>
        <w:t xml:space="preserve"> </w:t>
      </w:r>
      <w:r w:rsidR="008167DE" w:rsidRPr="00FC57A8">
        <w:rPr>
          <w:rFonts w:asciiTheme="majorHAnsi" w:hAnsiTheme="majorHAnsi" w:cstheme="majorHAnsi"/>
          <w:shd w:val="clear" w:color="auto" w:fill="FFFFFF"/>
        </w:rPr>
        <w:t>all</w:t>
      </w:r>
      <w:r w:rsidR="00DF1401" w:rsidRPr="00FC57A8">
        <w:rPr>
          <w:rFonts w:asciiTheme="majorHAnsi" w:hAnsiTheme="majorHAnsi" w:cstheme="majorHAnsi"/>
          <w:shd w:val="clear" w:color="auto" w:fill="FFFFFF"/>
        </w:rPr>
        <w:t xml:space="preserve"> these intellectual abilities.</w:t>
      </w:r>
    </w:p>
    <w:bookmarkEnd w:id="1"/>
    <w:p w14:paraId="64A81139" w14:textId="77777777" w:rsidR="00FC57A8" w:rsidRPr="00FC57A8" w:rsidRDefault="00FC57A8" w:rsidP="00FC57A8">
      <w:pPr>
        <w:rPr>
          <w:rFonts w:asciiTheme="majorHAnsi" w:hAnsiTheme="majorHAnsi" w:cstheme="majorHAnsi"/>
          <w:b/>
          <w:bCs/>
        </w:rPr>
      </w:pPr>
    </w:p>
    <w:p w14:paraId="1F9898CF" w14:textId="7650258E" w:rsidR="006A20F5" w:rsidRPr="00FC57A8" w:rsidRDefault="006A20F5" w:rsidP="006A20F5">
      <w:pPr>
        <w:pStyle w:val="ListParagraph"/>
        <w:numPr>
          <w:ilvl w:val="0"/>
          <w:numId w:val="1"/>
        </w:numPr>
        <w:rPr>
          <w:rFonts w:asciiTheme="majorHAnsi" w:hAnsiTheme="majorHAnsi" w:cstheme="majorHAnsi"/>
          <w:b/>
          <w:bCs/>
        </w:rPr>
      </w:pPr>
      <w:r w:rsidRPr="00FC57A8">
        <w:rPr>
          <w:rFonts w:asciiTheme="majorHAnsi" w:hAnsiTheme="majorHAnsi" w:cstheme="majorHAnsi"/>
          <w:b/>
          <w:bCs/>
        </w:rPr>
        <w:t>Behavioral and Interpersonal Attributes:</w:t>
      </w:r>
    </w:p>
    <w:p w14:paraId="5501DEA1" w14:textId="67D0D925" w:rsidR="00DF1401" w:rsidRPr="00FB4AB6" w:rsidRDefault="00FC57A8" w:rsidP="00F603FC">
      <w:pPr>
        <w:ind w:left="360"/>
        <w:rPr>
          <w:rFonts w:asciiTheme="majorHAnsi" w:hAnsiTheme="majorHAnsi" w:cstheme="majorHAnsi"/>
        </w:rPr>
      </w:pPr>
      <w:bookmarkStart w:id="2" w:name="_Hlk75268110"/>
      <w:r w:rsidRPr="00FB4AB6">
        <w:rPr>
          <w:rFonts w:asciiTheme="majorHAnsi" w:hAnsiTheme="majorHAnsi" w:cstheme="majorHAnsi"/>
          <w:shd w:val="clear" w:color="auto" w:fill="FFFFFF"/>
        </w:rPr>
        <w:t xml:space="preserve">The student must possess the emotional health required for full utilization of intellectual abilities, the exercise of good judgment, the prompt completion of all responsibilities </w:t>
      </w:r>
      <w:r w:rsidR="007523A1">
        <w:rPr>
          <w:rFonts w:asciiTheme="majorHAnsi" w:hAnsiTheme="majorHAnsi" w:cstheme="majorHAnsi"/>
          <w:shd w:val="clear" w:color="auto" w:fill="FFFFFF"/>
        </w:rPr>
        <w:t>related</w:t>
      </w:r>
      <w:r w:rsidRPr="00FB4AB6">
        <w:rPr>
          <w:rFonts w:asciiTheme="majorHAnsi" w:hAnsiTheme="majorHAnsi" w:cstheme="majorHAnsi"/>
          <w:shd w:val="clear" w:color="auto" w:fill="FFFFFF"/>
        </w:rPr>
        <w:t xml:space="preserve"> to the care of patients and cooperative relationships with peers, faculty, and other health professionals. Students must be able to tolerate periods of taxing workloads, adapt to changing environments, display flexibility, and learn to function in the case of uncertainties inherent to the clinical situations. Compassion, integrity, concern for others, interpersonal skills, interest</w:t>
      </w:r>
      <w:r w:rsidR="007523A1">
        <w:rPr>
          <w:rFonts w:asciiTheme="majorHAnsi" w:hAnsiTheme="majorHAnsi" w:cstheme="majorHAnsi"/>
          <w:shd w:val="clear" w:color="auto" w:fill="FFFFFF"/>
        </w:rPr>
        <w:t>,</w:t>
      </w:r>
      <w:r w:rsidRPr="00FB4AB6">
        <w:rPr>
          <w:rFonts w:asciiTheme="majorHAnsi" w:hAnsiTheme="majorHAnsi" w:cstheme="majorHAnsi"/>
          <w:shd w:val="clear" w:color="auto" w:fill="FFFFFF"/>
        </w:rPr>
        <w:t xml:space="preserve"> and motivation are all personal qualities that will be assessed during the education processes.</w:t>
      </w:r>
    </w:p>
    <w:bookmarkEnd w:id="2"/>
    <w:p w14:paraId="05577C3A" w14:textId="77777777" w:rsidR="00FC57A8" w:rsidRPr="00FC57A8" w:rsidRDefault="00FC57A8" w:rsidP="00FC57A8">
      <w:pPr>
        <w:rPr>
          <w:rFonts w:asciiTheme="majorHAnsi" w:hAnsiTheme="majorHAnsi" w:cstheme="majorHAnsi"/>
          <w:b/>
          <w:bCs/>
        </w:rPr>
      </w:pPr>
    </w:p>
    <w:p w14:paraId="447CE0C6" w14:textId="716FE49A" w:rsidR="006A20F5" w:rsidRPr="00FC57A8" w:rsidRDefault="006A20F5" w:rsidP="006A20F5">
      <w:pPr>
        <w:pStyle w:val="ListParagraph"/>
        <w:numPr>
          <w:ilvl w:val="0"/>
          <w:numId w:val="1"/>
        </w:numPr>
        <w:rPr>
          <w:rFonts w:asciiTheme="majorHAnsi" w:hAnsiTheme="majorHAnsi" w:cstheme="majorHAnsi"/>
          <w:b/>
          <w:bCs/>
        </w:rPr>
      </w:pPr>
      <w:r w:rsidRPr="00FC57A8">
        <w:rPr>
          <w:rFonts w:asciiTheme="majorHAnsi" w:hAnsiTheme="majorHAnsi" w:cstheme="majorHAnsi"/>
          <w:b/>
          <w:bCs/>
        </w:rPr>
        <w:t>Academic Performance:</w:t>
      </w:r>
    </w:p>
    <w:p w14:paraId="0B769164" w14:textId="05BA9B52" w:rsidR="00FC57A8" w:rsidRPr="00FB4AB6" w:rsidRDefault="00FC57A8" w:rsidP="00F603FC">
      <w:pPr>
        <w:ind w:left="360"/>
        <w:rPr>
          <w:rFonts w:asciiTheme="majorHAnsi" w:hAnsiTheme="majorHAnsi" w:cstheme="majorHAnsi"/>
        </w:rPr>
      </w:pPr>
      <w:r w:rsidRPr="00FB4AB6">
        <w:rPr>
          <w:rFonts w:asciiTheme="majorHAnsi" w:hAnsiTheme="majorHAnsi" w:cstheme="majorHAnsi"/>
          <w:shd w:val="clear" w:color="auto" w:fill="FFFFFF"/>
        </w:rPr>
        <w:t>The student must obtain information from lectures, labs, audiovisual</w:t>
      </w:r>
      <w:r w:rsidR="00E94989">
        <w:rPr>
          <w:rFonts w:asciiTheme="majorHAnsi" w:hAnsiTheme="majorHAnsi" w:cstheme="majorHAnsi"/>
          <w:shd w:val="clear" w:color="auto" w:fill="FFFFFF"/>
        </w:rPr>
        <w:t xml:space="preserve">, </w:t>
      </w:r>
      <w:r w:rsidRPr="00FB4AB6">
        <w:rPr>
          <w:rFonts w:asciiTheme="majorHAnsi" w:hAnsiTheme="majorHAnsi" w:cstheme="majorHAnsi"/>
          <w:shd w:val="clear" w:color="auto" w:fill="FFFFFF"/>
        </w:rPr>
        <w:t>and written materials.  Students must be able to take essay and/or multiple-choice exams, complete papers, deliver presentations and perform lab experiments.</w:t>
      </w:r>
      <w:r w:rsidR="00304DAB">
        <w:rPr>
          <w:rFonts w:asciiTheme="majorHAnsi" w:hAnsiTheme="majorHAnsi" w:cstheme="majorHAnsi"/>
          <w:shd w:val="clear" w:color="auto" w:fill="FFFFFF"/>
        </w:rPr>
        <w:t xml:space="preserve"> </w:t>
      </w:r>
      <w:bookmarkStart w:id="3" w:name="_Hlk75268229"/>
      <w:r w:rsidR="00304DAB">
        <w:rPr>
          <w:rFonts w:asciiTheme="majorHAnsi" w:hAnsiTheme="majorHAnsi" w:cstheme="majorHAnsi"/>
          <w:shd w:val="clear" w:color="auto" w:fill="FFFFFF"/>
        </w:rPr>
        <w:t xml:space="preserve">The student </w:t>
      </w:r>
      <w:r w:rsidR="00304DAB" w:rsidRPr="00304DAB">
        <w:rPr>
          <w:rFonts w:asciiTheme="majorHAnsi" w:hAnsiTheme="majorHAnsi" w:cstheme="majorHAnsi"/>
          <w:shd w:val="clear" w:color="auto" w:fill="FFFFFF"/>
        </w:rPr>
        <w:t xml:space="preserve">must demonstrate professional attitudes and behaviors and must perform in an ethical manner in dealing with others. Personal integrity is required and the adherence to standards that reflect the values and functions of the profession of dietetics. </w:t>
      </w:r>
      <w:r w:rsidR="00CB02E1">
        <w:rPr>
          <w:rFonts w:asciiTheme="majorHAnsi" w:hAnsiTheme="majorHAnsi" w:cstheme="majorHAnsi"/>
          <w:shd w:val="clear" w:color="auto" w:fill="FFFFFF"/>
        </w:rPr>
        <w:t>The student is required</w:t>
      </w:r>
      <w:r w:rsidR="00304DAB" w:rsidRPr="00304DAB">
        <w:rPr>
          <w:rFonts w:asciiTheme="majorHAnsi" w:hAnsiTheme="majorHAnsi" w:cstheme="majorHAnsi"/>
          <w:shd w:val="clear" w:color="auto" w:fill="FFFFFF"/>
        </w:rPr>
        <w:t xml:space="preserve"> to abide by the professional code of ethics for dietetics and student honor codes</w:t>
      </w:r>
      <w:r w:rsidR="00CB02E1">
        <w:rPr>
          <w:rFonts w:asciiTheme="majorHAnsi" w:hAnsiTheme="majorHAnsi" w:cstheme="majorHAnsi"/>
          <w:shd w:val="clear" w:color="auto" w:fill="FFFFFF"/>
        </w:rPr>
        <w:t>.</w:t>
      </w:r>
    </w:p>
    <w:bookmarkEnd w:id="3"/>
    <w:p w14:paraId="681D335B" w14:textId="77777777" w:rsidR="00B47CE1" w:rsidRPr="00FC57A8" w:rsidRDefault="00B47CE1" w:rsidP="00B47CE1">
      <w:pPr>
        <w:rPr>
          <w:rFonts w:asciiTheme="majorHAnsi" w:hAnsiTheme="majorHAnsi" w:cstheme="majorHAnsi"/>
        </w:rPr>
      </w:pPr>
    </w:p>
    <w:p w14:paraId="3A34C93E" w14:textId="56F3F938" w:rsidR="00011564" w:rsidRDefault="00011564" w:rsidP="00B47CE1">
      <w:pPr>
        <w:rPr>
          <w:rFonts w:asciiTheme="majorHAnsi" w:hAnsiTheme="majorHAnsi" w:cstheme="majorHAnsi"/>
          <w:b/>
          <w:bCs/>
        </w:rPr>
      </w:pPr>
    </w:p>
    <w:p w14:paraId="68ACCCCE" w14:textId="77777777" w:rsidR="008167DE" w:rsidRDefault="008167DE" w:rsidP="00B47CE1">
      <w:pPr>
        <w:rPr>
          <w:rFonts w:asciiTheme="majorHAnsi" w:hAnsiTheme="majorHAnsi" w:cstheme="majorHAnsi"/>
          <w:b/>
          <w:bCs/>
        </w:rPr>
      </w:pPr>
    </w:p>
    <w:p w14:paraId="43482551" w14:textId="16579D28" w:rsidR="00B47CE1" w:rsidRPr="00FC57A8" w:rsidRDefault="00B47CE1" w:rsidP="00B47CE1">
      <w:pPr>
        <w:rPr>
          <w:rFonts w:asciiTheme="majorHAnsi" w:hAnsiTheme="majorHAnsi" w:cstheme="majorHAnsi"/>
          <w:b/>
          <w:bCs/>
        </w:rPr>
      </w:pPr>
      <w:r w:rsidRPr="00FC57A8">
        <w:rPr>
          <w:rFonts w:asciiTheme="majorHAnsi" w:hAnsiTheme="majorHAnsi" w:cstheme="majorHAnsi"/>
          <w:b/>
          <w:bCs/>
        </w:rPr>
        <w:t>Conclusion</w:t>
      </w:r>
      <w:r w:rsidR="006A20F5" w:rsidRPr="00FC57A8">
        <w:rPr>
          <w:rFonts w:asciiTheme="majorHAnsi" w:hAnsiTheme="majorHAnsi" w:cstheme="majorHAnsi"/>
          <w:b/>
          <w:bCs/>
        </w:rPr>
        <w:t>:</w:t>
      </w:r>
    </w:p>
    <w:p w14:paraId="41CC668C" w14:textId="77777777" w:rsidR="00B47CE1" w:rsidRPr="00FC57A8" w:rsidRDefault="00B47CE1" w:rsidP="00B47CE1">
      <w:pPr>
        <w:rPr>
          <w:rFonts w:asciiTheme="majorHAnsi" w:hAnsiTheme="majorHAnsi" w:cstheme="majorHAnsi"/>
        </w:rPr>
      </w:pPr>
      <w:r w:rsidRPr="00FC57A8">
        <w:rPr>
          <w:rFonts w:asciiTheme="majorHAnsi" w:hAnsiTheme="majorHAnsi" w:cstheme="majorHAnsi"/>
        </w:rPr>
        <w:t xml:space="preserve">UIC is committed to full inclusion and participation of people with disabilities in all aspects of university life. </w:t>
      </w:r>
      <w:r w:rsidRPr="00FC57A8">
        <w:rPr>
          <w:rFonts w:asciiTheme="majorHAnsi" w:hAnsiTheme="majorHAnsi" w:cstheme="majorHAnsi"/>
          <w:i/>
          <w:iCs/>
        </w:rPr>
        <w:t>[Per the Student Accommodation Policy]</w:t>
      </w:r>
      <w:r w:rsidRPr="00FC57A8">
        <w:rPr>
          <w:rFonts w:asciiTheme="majorHAnsi" w:hAnsiTheme="majorHAnsi" w:cstheme="majorHAnsi"/>
        </w:rPr>
        <w:t xml:space="preserve">, students who face or anticipate disability-related barriers related to meeting the above technical standards should connect with the </w:t>
      </w:r>
      <w:r w:rsidRPr="00FC57A8">
        <w:rPr>
          <w:rFonts w:asciiTheme="majorHAnsi" w:hAnsiTheme="majorHAnsi" w:cstheme="majorHAnsi"/>
          <w:b/>
          <w:u w:val="single"/>
        </w:rPr>
        <w:t xml:space="preserve">Disability Resource Center (DRC) at drc.uic.edu, </w:t>
      </w:r>
      <w:hyperlink r:id="rId8" w:history="1">
        <w:r w:rsidRPr="00FC57A8">
          <w:rPr>
            <w:rStyle w:val="Hyperlink"/>
            <w:rFonts w:asciiTheme="majorHAnsi" w:hAnsiTheme="majorHAnsi" w:cstheme="majorHAnsi"/>
            <w:b/>
          </w:rPr>
          <w:t>drc@uic.edu</w:t>
        </w:r>
      </w:hyperlink>
      <w:r w:rsidRPr="00FC57A8">
        <w:rPr>
          <w:rFonts w:asciiTheme="majorHAnsi" w:hAnsiTheme="majorHAnsi" w:cstheme="majorHAnsi"/>
          <w:b/>
          <w:u w:val="single"/>
        </w:rPr>
        <w:t>, or at (312) 413-2183</w:t>
      </w:r>
      <w:r w:rsidRPr="00FC57A8">
        <w:rPr>
          <w:rFonts w:asciiTheme="majorHAnsi" w:hAnsiTheme="majorHAnsi" w:cstheme="majorHAnsi"/>
        </w:rPr>
        <w:t xml:space="preserve"> to create a plan for reasonable accommodations. </w:t>
      </w:r>
    </w:p>
    <w:p w14:paraId="72D96661" w14:textId="77777777" w:rsidR="008167DE" w:rsidRDefault="008167DE" w:rsidP="00B47CE1">
      <w:pPr>
        <w:rPr>
          <w:rFonts w:asciiTheme="majorHAnsi" w:hAnsiTheme="majorHAnsi" w:cstheme="majorHAnsi"/>
        </w:rPr>
      </w:pPr>
    </w:p>
    <w:p w14:paraId="5986E5B2" w14:textId="4839F784" w:rsidR="00B47CE1" w:rsidRPr="00FC57A8" w:rsidRDefault="00B47CE1" w:rsidP="00B47CE1">
      <w:pPr>
        <w:rPr>
          <w:rFonts w:asciiTheme="majorHAnsi" w:hAnsiTheme="majorHAnsi" w:cstheme="majorHAnsi"/>
        </w:rPr>
      </w:pPr>
      <w:r w:rsidRPr="00FC57A8">
        <w:rPr>
          <w:rFonts w:asciiTheme="majorHAnsi" w:hAnsiTheme="majorHAnsi" w:cstheme="majorHAnsi"/>
        </w:rPr>
        <w:t>The implementation of accommodations is in an interactive and iterative process, meaning that during this process the DRC may seek information from appropriate University personnel regarding essential standards for courses, degree programs, and/or activities; conversely, University personnel may seek information from the DRC regarding how best to facilitate a student’s accommodations in their program. All student disability information, including documentation of disability, will be kept secure and confidential by the Disability Resource Center and is not released to others at the University without the student’s express permission.</w:t>
      </w:r>
    </w:p>
    <w:p w14:paraId="2726B987" w14:textId="77777777" w:rsidR="00B47CE1" w:rsidRPr="00FC57A8" w:rsidRDefault="00B47CE1" w:rsidP="00B47CE1">
      <w:pPr>
        <w:rPr>
          <w:rFonts w:asciiTheme="majorHAnsi" w:hAnsiTheme="majorHAnsi" w:cstheme="majorHAnsi"/>
        </w:rPr>
      </w:pPr>
      <w:r w:rsidRPr="00FC57A8">
        <w:rPr>
          <w:rFonts w:asciiTheme="majorHAnsi" w:hAnsiTheme="majorHAnsi" w:cstheme="majorHAnsi"/>
        </w:rPr>
        <w:t xml:space="preserve">In the event that an accommodation as written is determined to be unreasonable or inappropriate for a certain course or program, efforts will be made by the DRC and the program to explore a suitable alternative reasonable accommodation where possible. Students may appeal accommodation decisions based on the DRC </w:t>
      </w:r>
      <w:hyperlink r:id="rId9" w:history="1">
        <w:r w:rsidRPr="00FC57A8">
          <w:rPr>
            <w:rStyle w:val="Hyperlink"/>
            <w:rFonts w:asciiTheme="majorHAnsi" w:hAnsiTheme="majorHAnsi" w:cstheme="majorHAnsi"/>
          </w:rPr>
          <w:t>Accommodations Complaint Process</w:t>
        </w:r>
      </w:hyperlink>
      <w:r w:rsidRPr="00FC57A8">
        <w:rPr>
          <w:rFonts w:asciiTheme="majorHAnsi" w:hAnsiTheme="majorHAnsi" w:cstheme="majorHAnsi"/>
        </w:rPr>
        <w:t>.</w:t>
      </w:r>
    </w:p>
    <w:p w14:paraId="13A83E0C" w14:textId="77777777" w:rsidR="00B47CE1" w:rsidRPr="00FC57A8" w:rsidRDefault="00B47CE1" w:rsidP="00B47CE1">
      <w:pPr>
        <w:rPr>
          <w:rFonts w:asciiTheme="majorHAnsi" w:hAnsiTheme="majorHAnsi" w:cstheme="majorHAnsi"/>
        </w:rPr>
      </w:pPr>
      <w:r w:rsidRPr="00FC57A8">
        <w:rPr>
          <w:rFonts w:asciiTheme="majorHAnsi" w:hAnsiTheme="majorHAnsi" w:cstheme="majorHAnsi"/>
        </w:rPr>
        <w:t xml:space="preserve">A non-comprehensive list of commonly approved accommodations is available on the DRC’s </w:t>
      </w:r>
      <w:hyperlink r:id="rId10" w:history="1">
        <w:r w:rsidRPr="00FC57A8">
          <w:rPr>
            <w:rStyle w:val="Hyperlink"/>
            <w:rFonts w:asciiTheme="majorHAnsi" w:hAnsiTheme="majorHAnsi" w:cstheme="majorHAnsi"/>
          </w:rPr>
          <w:t>Guide to Accommodations</w:t>
        </w:r>
      </w:hyperlink>
      <w:r w:rsidRPr="00FC57A8">
        <w:rPr>
          <w:rFonts w:asciiTheme="majorHAnsi" w:hAnsiTheme="majorHAnsi" w:cstheme="majorHAnsi"/>
        </w:rPr>
        <w:t>, though determinations are always made on a case by case basis and may look different in a clinical or applied setting.</w:t>
      </w:r>
    </w:p>
    <w:p w14:paraId="38610935" w14:textId="77777777" w:rsidR="00B47CE1" w:rsidRPr="00FC57A8" w:rsidRDefault="00B47CE1" w:rsidP="00B47CE1">
      <w:pPr>
        <w:rPr>
          <w:rFonts w:asciiTheme="majorHAnsi" w:hAnsiTheme="majorHAnsi" w:cstheme="majorHAnsi"/>
        </w:rPr>
      </w:pPr>
    </w:p>
    <w:p w14:paraId="16A36134" w14:textId="7DAB0E97" w:rsidR="00ED2DDF" w:rsidRPr="006A20F5" w:rsidRDefault="00ED2DDF" w:rsidP="00D37DEB">
      <w:pPr>
        <w:rPr>
          <w:rFonts w:asciiTheme="majorHAnsi" w:hAnsiTheme="majorHAnsi" w:cstheme="majorHAnsi"/>
        </w:rPr>
      </w:pPr>
    </w:p>
    <w:p w14:paraId="265BBCFB" w14:textId="286DA20E" w:rsidR="00B47CE1" w:rsidRPr="006A20F5" w:rsidRDefault="00B47CE1" w:rsidP="00B47CE1">
      <w:pPr>
        <w:rPr>
          <w:rFonts w:asciiTheme="majorHAnsi" w:hAnsiTheme="majorHAnsi" w:cstheme="majorHAnsi"/>
        </w:rPr>
      </w:pPr>
    </w:p>
    <w:p w14:paraId="10EEC7C2" w14:textId="33721AB2" w:rsidR="00B47CE1" w:rsidRPr="00B47CE1" w:rsidRDefault="00B47CE1" w:rsidP="00B47CE1">
      <w:pPr>
        <w:tabs>
          <w:tab w:val="left" w:pos="7920"/>
        </w:tabs>
      </w:pPr>
      <w:r>
        <w:tab/>
      </w:r>
    </w:p>
    <w:sectPr w:rsidR="00B47CE1" w:rsidRPr="00B47CE1" w:rsidSect="004031A7">
      <w:footerReference w:type="default" r:id="rId11"/>
      <w:headerReference w:type="first" r:id="rId12"/>
      <w:pgSz w:w="12240" w:h="15840"/>
      <w:pgMar w:top="2774" w:right="1386" w:bottom="2203" w:left="1494" w:header="907" w:footer="67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F8BC" w14:textId="77777777" w:rsidR="004A7110" w:rsidRDefault="004A7110" w:rsidP="009C7EB0">
      <w:r>
        <w:separator/>
      </w:r>
    </w:p>
  </w:endnote>
  <w:endnote w:type="continuationSeparator" w:id="0">
    <w:p w14:paraId="035C1EBE" w14:textId="77777777" w:rsidR="004A7110" w:rsidRDefault="004A7110" w:rsidP="009C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7490" w14:textId="77777777" w:rsidR="009C7EB0" w:rsidRDefault="009C7EB0">
    <w:pPr>
      <w:pStyle w:val="Footer"/>
    </w:pPr>
    <w:r>
      <w:rPr>
        <w:noProof/>
      </w:rPr>
      <w:drawing>
        <wp:anchor distT="0" distB="0" distL="114300" distR="114300" simplePos="0" relativeHeight="251660288" behindDoc="1" locked="1" layoutInCell="1" allowOverlap="1" wp14:anchorId="5B445170" wp14:editId="66F52458">
          <wp:simplePos x="0" y="0"/>
          <wp:positionH relativeFrom="column">
            <wp:posOffset>0</wp:posOffset>
          </wp:positionH>
          <wp:positionV relativeFrom="page">
            <wp:posOffset>9372600</wp:posOffset>
          </wp:positionV>
          <wp:extent cx="342900" cy="3429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CIRC.SM.REDC.EPS"/>
                  <pic:cNvPicPr/>
                </pic:nvPicPr>
                <pic:blipFill>
                  <a:blip r:embed="rId1">
                    <a:extLst>
                      <a:ext uri="{28A0092B-C50C-407E-A947-70E740481C1C}">
                        <a14:useLocalDpi xmlns:a14="http://schemas.microsoft.com/office/drawing/2010/main" val="0"/>
                      </a:ext>
                    </a:extLst>
                  </a:blip>
                  <a:stretch>
                    <a:fillRect/>
                  </a:stretch>
                </pic:blipFill>
                <pic:spPr>
                  <a:xfrm>
                    <a:off x="0" y="0"/>
                    <a:ext cx="342900" cy="34290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11215" w14:textId="77777777" w:rsidR="004A7110" w:rsidRDefault="004A7110" w:rsidP="009C7EB0">
      <w:r>
        <w:separator/>
      </w:r>
    </w:p>
  </w:footnote>
  <w:footnote w:type="continuationSeparator" w:id="0">
    <w:p w14:paraId="28CD0979" w14:textId="77777777" w:rsidR="004A7110" w:rsidRDefault="004A7110" w:rsidP="009C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B61E" w14:textId="77777777" w:rsidR="009C7EB0" w:rsidRDefault="009C7EB0">
    <w:pPr>
      <w:pStyle w:val="Header"/>
    </w:pPr>
    <w:r>
      <w:rPr>
        <w:noProof/>
      </w:rPr>
      <w:drawing>
        <wp:anchor distT="0" distB="0" distL="114300" distR="114300" simplePos="0" relativeHeight="251659264" behindDoc="1" locked="1" layoutInCell="1" allowOverlap="1" wp14:anchorId="65803FC0" wp14:editId="6AF26D1B">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05709"/>
    <w:multiLevelType w:val="hybridMultilevel"/>
    <w:tmpl w:val="2514EF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F94CFE"/>
    <w:multiLevelType w:val="hybridMultilevel"/>
    <w:tmpl w:val="F5508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9612995">
    <w:abstractNumId w:val="0"/>
  </w:num>
  <w:num w:numId="2" w16cid:durableId="2117018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B0"/>
    <w:rsid w:val="00001DA0"/>
    <w:rsid w:val="00011564"/>
    <w:rsid w:val="00042E50"/>
    <w:rsid w:val="000626CE"/>
    <w:rsid w:val="00066A52"/>
    <w:rsid w:val="00073C09"/>
    <w:rsid w:val="000A604C"/>
    <w:rsid w:val="000A7A39"/>
    <w:rsid w:val="000B51A1"/>
    <w:rsid w:val="000B64F5"/>
    <w:rsid w:val="000E0D18"/>
    <w:rsid w:val="000E4962"/>
    <w:rsid w:val="00104753"/>
    <w:rsid w:val="001235E5"/>
    <w:rsid w:val="00160FFF"/>
    <w:rsid w:val="001A3F2A"/>
    <w:rsid w:val="001A7421"/>
    <w:rsid w:val="001C0612"/>
    <w:rsid w:val="001C4ED3"/>
    <w:rsid w:val="001C7D74"/>
    <w:rsid w:val="002147EE"/>
    <w:rsid w:val="00251768"/>
    <w:rsid w:val="00275B1D"/>
    <w:rsid w:val="00277F9C"/>
    <w:rsid w:val="00290233"/>
    <w:rsid w:val="002A06AC"/>
    <w:rsid w:val="002B612F"/>
    <w:rsid w:val="002D6C7B"/>
    <w:rsid w:val="002F0A90"/>
    <w:rsid w:val="002F7C79"/>
    <w:rsid w:val="0030029A"/>
    <w:rsid w:val="00304DAB"/>
    <w:rsid w:val="003067B5"/>
    <w:rsid w:val="00330EF8"/>
    <w:rsid w:val="0033332A"/>
    <w:rsid w:val="00346B84"/>
    <w:rsid w:val="00347D5D"/>
    <w:rsid w:val="00375320"/>
    <w:rsid w:val="003B394F"/>
    <w:rsid w:val="003B4D11"/>
    <w:rsid w:val="003C4A3E"/>
    <w:rsid w:val="003F3199"/>
    <w:rsid w:val="003F4FC3"/>
    <w:rsid w:val="003F6805"/>
    <w:rsid w:val="004031A7"/>
    <w:rsid w:val="00424E55"/>
    <w:rsid w:val="0043047C"/>
    <w:rsid w:val="00430D56"/>
    <w:rsid w:val="00432EB6"/>
    <w:rsid w:val="00446B90"/>
    <w:rsid w:val="004748E5"/>
    <w:rsid w:val="004A7110"/>
    <w:rsid w:val="004B3808"/>
    <w:rsid w:val="004C43C2"/>
    <w:rsid w:val="004D6632"/>
    <w:rsid w:val="004D686B"/>
    <w:rsid w:val="004D6C87"/>
    <w:rsid w:val="0050479C"/>
    <w:rsid w:val="00530A4F"/>
    <w:rsid w:val="005632B6"/>
    <w:rsid w:val="00592064"/>
    <w:rsid w:val="005C63E7"/>
    <w:rsid w:val="006068E0"/>
    <w:rsid w:val="006266C5"/>
    <w:rsid w:val="006308DA"/>
    <w:rsid w:val="00631F80"/>
    <w:rsid w:val="00641FBE"/>
    <w:rsid w:val="006559EF"/>
    <w:rsid w:val="00655FB0"/>
    <w:rsid w:val="006957F9"/>
    <w:rsid w:val="006A20F5"/>
    <w:rsid w:val="006A36F6"/>
    <w:rsid w:val="006B5781"/>
    <w:rsid w:val="006B6764"/>
    <w:rsid w:val="006E399A"/>
    <w:rsid w:val="006F41FC"/>
    <w:rsid w:val="00714FA6"/>
    <w:rsid w:val="00715308"/>
    <w:rsid w:val="00751AF9"/>
    <w:rsid w:val="007523A1"/>
    <w:rsid w:val="00767AB7"/>
    <w:rsid w:val="00767F8F"/>
    <w:rsid w:val="0078431A"/>
    <w:rsid w:val="007A0E42"/>
    <w:rsid w:val="007B1C91"/>
    <w:rsid w:val="007C47A4"/>
    <w:rsid w:val="008167DE"/>
    <w:rsid w:val="0082095F"/>
    <w:rsid w:val="00820A03"/>
    <w:rsid w:val="00847D20"/>
    <w:rsid w:val="008756AD"/>
    <w:rsid w:val="008762C9"/>
    <w:rsid w:val="00885B14"/>
    <w:rsid w:val="008C2151"/>
    <w:rsid w:val="008D26DA"/>
    <w:rsid w:val="008D4756"/>
    <w:rsid w:val="00904805"/>
    <w:rsid w:val="00936642"/>
    <w:rsid w:val="0097593D"/>
    <w:rsid w:val="009803BB"/>
    <w:rsid w:val="0099554E"/>
    <w:rsid w:val="009B209E"/>
    <w:rsid w:val="009C7161"/>
    <w:rsid w:val="009C7EB0"/>
    <w:rsid w:val="009D56A3"/>
    <w:rsid w:val="009F1498"/>
    <w:rsid w:val="009F3280"/>
    <w:rsid w:val="009F4EBE"/>
    <w:rsid w:val="00A26AEB"/>
    <w:rsid w:val="00A313AF"/>
    <w:rsid w:val="00A44562"/>
    <w:rsid w:val="00A579DE"/>
    <w:rsid w:val="00A828C3"/>
    <w:rsid w:val="00A92DE4"/>
    <w:rsid w:val="00AC3D13"/>
    <w:rsid w:val="00AD02CB"/>
    <w:rsid w:val="00B033E9"/>
    <w:rsid w:val="00B303B9"/>
    <w:rsid w:val="00B408A3"/>
    <w:rsid w:val="00B47CE1"/>
    <w:rsid w:val="00B574B6"/>
    <w:rsid w:val="00B608D9"/>
    <w:rsid w:val="00B61D07"/>
    <w:rsid w:val="00B644A3"/>
    <w:rsid w:val="00BA743C"/>
    <w:rsid w:val="00BB0EFF"/>
    <w:rsid w:val="00BB13D5"/>
    <w:rsid w:val="00BB642B"/>
    <w:rsid w:val="00BD1B00"/>
    <w:rsid w:val="00BE2297"/>
    <w:rsid w:val="00BE6B43"/>
    <w:rsid w:val="00BE6EED"/>
    <w:rsid w:val="00BE717F"/>
    <w:rsid w:val="00C0291D"/>
    <w:rsid w:val="00C03F95"/>
    <w:rsid w:val="00C12ED5"/>
    <w:rsid w:val="00C12F16"/>
    <w:rsid w:val="00C321FE"/>
    <w:rsid w:val="00C44366"/>
    <w:rsid w:val="00CA5CC1"/>
    <w:rsid w:val="00CB02E1"/>
    <w:rsid w:val="00CE02E7"/>
    <w:rsid w:val="00CF0B89"/>
    <w:rsid w:val="00D16777"/>
    <w:rsid w:val="00D2135D"/>
    <w:rsid w:val="00D30838"/>
    <w:rsid w:val="00D37DEB"/>
    <w:rsid w:val="00D6460F"/>
    <w:rsid w:val="00D72D30"/>
    <w:rsid w:val="00D802E4"/>
    <w:rsid w:val="00DE63F2"/>
    <w:rsid w:val="00DF1401"/>
    <w:rsid w:val="00E11553"/>
    <w:rsid w:val="00E162F1"/>
    <w:rsid w:val="00E2435D"/>
    <w:rsid w:val="00E400C6"/>
    <w:rsid w:val="00E47528"/>
    <w:rsid w:val="00E601AD"/>
    <w:rsid w:val="00E83F8D"/>
    <w:rsid w:val="00E846D7"/>
    <w:rsid w:val="00E92BDC"/>
    <w:rsid w:val="00E94989"/>
    <w:rsid w:val="00ED2DDF"/>
    <w:rsid w:val="00EF5AC7"/>
    <w:rsid w:val="00EF67A4"/>
    <w:rsid w:val="00F603FC"/>
    <w:rsid w:val="00F63912"/>
    <w:rsid w:val="00F672F9"/>
    <w:rsid w:val="00FB13FA"/>
    <w:rsid w:val="00FB4AB6"/>
    <w:rsid w:val="00FC40A9"/>
    <w:rsid w:val="00FC57A8"/>
    <w:rsid w:val="00FC6106"/>
    <w:rsid w:val="00FD585E"/>
    <w:rsid w:val="00FE57CC"/>
    <w:rsid w:val="7D104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9E748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2F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EB0"/>
    <w:pPr>
      <w:tabs>
        <w:tab w:val="center" w:pos="4320"/>
        <w:tab w:val="right" w:pos="8640"/>
      </w:tabs>
    </w:pPr>
  </w:style>
  <w:style w:type="character" w:customStyle="1" w:styleId="HeaderChar">
    <w:name w:val="Header Char"/>
    <w:basedOn w:val="DefaultParagraphFont"/>
    <w:link w:val="Header"/>
    <w:uiPriority w:val="99"/>
    <w:rsid w:val="009C7EB0"/>
  </w:style>
  <w:style w:type="paragraph" w:styleId="Footer">
    <w:name w:val="footer"/>
    <w:basedOn w:val="Normal"/>
    <w:link w:val="FooterChar"/>
    <w:uiPriority w:val="99"/>
    <w:unhideWhenUsed/>
    <w:rsid w:val="009C7EB0"/>
    <w:pPr>
      <w:tabs>
        <w:tab w:val="center" w:pos="4320"/>
        <w:tab w:val="right" w:pos="8640"/>
      </w:tabs>
    </w:pPr>
  </w:style>
  <w:style w:type="character" w:customStyle="1" w:styleId="FooterChar">
    <w:name w:val="Footer Char"/>
    <w:basedOn w:val="DefaultParagraphFont"/>
    <w:link w:val="Footer"/>
    <w:uiPriority w:val="99"/>
    <w:rsid w:val="009C7EB0"/>
  </w:style>
  <w:style w:type="paragraph" w:styleId="BalloonText">
    <w:name w:val="Balloon Text"/>
    <w:basedOn w:val="Normal"/>
    <w:link w:val="BalloonTextChar"/>
    <w:uiPriority w:val="99"/>
    <w:semiHidden/>
    <w:unhideWhenUsed/>
    <w:rsid w:val="009C7E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EB0"/>
    <w:rPr>
      <w:rFonts w:ascii="Lucida Grande" w:hAnsi="Lucida Grande" w:cs="Lucida Grande"/>
      <w:sz w:val="18"/>
      <w:szCs w:val="18"/>
    </w:rPr>
  </w:style>
  <w:style w:type="character" w:customStyle="1" w:styleId="Heading1Char">
    <w:name w:val="Heading 1 Char"/>
    <w:basedOn w:val="DefaultParagraphFont"/>
    <w:link w:val="Heading1"/>
    <w:uiPriority w:val="9"/>
    <w:rsid w:val="00F672F9"/>
    <w:rPr>
      <w:rFonts w:asciiTheme="majorHAnsi" w:eastAsiaTheme="majorEastAsia" w:hAnsiTheme="majorHAnsi" w:cstheme="majorBidi"/>
      <w:color w:val="365F91" w:themeColor="accent1" w:themeShade="BF"/>
      <w:sz w:val="32"/>
      <w:szCs w:val="32"/>
    </w:rPr>
  </w:style>
  <w:style w:type="paragraph" w:customStyle="1" w:styleId="BasicParagraph">
    <w:name w:val="[Basic Paragraph]"/>
    <w:basedOn w:val="Normal"/>
    <w:uiPriority w:val="99"/>
    <w:rsid w:val="0050479C"/>
    <w:pPr>
      <w:autoSpaceDE w:val="0"/>
      <w:autoSpaceDN w:val="0"/>
      <w:adjustRightInd w:val="0"/>
      <w:spacing w:line="288" w:lineRule="auto"/>
      <w:textAlignment w:val="center"/>
    </w:pPr>
    <w:rPr>
      <w:rFonts w:ascii="Times" w:hAnsi="Times" w:cs="Times"/>
      <w:color w:val="000000"/>
    </w:rPr>
  </w:style>
  <w:style w:type="paragraph" w:styleId="BodyText">
    <w:name w:val="Body Text"/>
    <w:basedOn w:val="Normal"/>
    <w:link w:val="BodyTextChar"/>
    <w:semiHidden/>
    <w:rsid w:val="00ED2DDF"/>
    <w:pPr>
      <w:widowControl w:val="0"/>
      <w:autoSpaceDE w:val="0"/>
      <w:autoSpaceDN w:val="0"/>
      <w:adjustRightInd w:val="0"/>
    </w:pPr>
    <w:rPr>
      <w:rFonts w:ascii="Arial" w:eastAsia="Times New Roman" w:hAnsi="Arial" w:cs="Arial"/>
    </w:rPr>
  </w:style>
  <w:style w:type="character" w:customStyle="1" w:styleId="BodyTextChar">
    <w:name w:val="Body Text Char"/>
    <w:basedOn w:val="DefaultParagraphFont"/>
    <w:link w:val="BodyText"/>
    <w:semiHidden/>
    <w:rsid w:val="00ED2DDF"/>
    <w:rPr>
      <w:rFonts w:ascii="Arial" w:eastAsia="Times New Roman" w:hAnsi="Arial" w:cs="Arial"/>
    </w:rPr>
  </w:style>
  <w:style w:type="character" w:styleId="Hyperlink">
    <w:name w:val="Hyperlink"/>
    <w:basedOn w:val="DefaultParagraphFont"/>
    <w:uiPriority w:val="99"/>
    <w:unhideWhenUsed/>
    <w:rsid w:val="00B47CE1"/>
    <w:rPr>
      <w:color w:val="0000FF" w:themeColor="hyperlink"/>
      <w:u w:val="single"/>
    </w:rPr>
  </w:style>
  <w:style w:type="paragraph" w:styleId="ListParagraph">
    <w:name w:val="List Paragraph"/>
    <w:basedOn w:val="Normal"/>
    <w:uiPriority w:val="34"/>
    <w:qFormat/>
    <w:rsid w:val="006A2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c@ui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rc.uic.edu/guide-to-accommodations/" TargetMode="External"/><Relationship Id="rId4" Type="http://schemas.openxmlformats.org/officeDocument/2006/relationships/settings" Target="settings.xml"/><Relationship Id="rId9" Type="http://schemas.openxmlformats.org/officeDocument/2006/relationships/hyperlink" Target="https://drc.uic.edu/accommodations-complaint-proces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37335-1F60-4A8B-A47E-39B713EB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5411</Characters>
  <Application>Microsoft Office Word</Application>
  <DocSecurity>0</DocSecurity>
  <Lines>45</Lines>
  <Paragraphs>12</Paragraphs>
  <ScaleCrop>false</ScaleCrop>
  <Company>The University of Illinois at Chicago</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Strand</dc:creator>
  <cp:keywords/>
  <dc:description/>
  <cp:lastModifiedBy>Heidi Schlehlein</cp:lastModifiedBy>
  <cp:revision>2</cp:revision>
  <dcterms:created xsi:type="dcterms:W3CDTF">2023-09-07T15:53:00Z</dcterms:created>
  <dcterms:modified xsi:type="dcterms:W3CDTF">2023-09-07T15:53:00Z</dcterms:modified>
</cp:coreProperties>
</file>